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97"/>
        </w:tabs>
        <w:spacing w:line="240" w:lineRule="auto"/>
        <w:jc w:val="center"/>
        <w:rPr>
          <w:rFonts w:hint="default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bidi="en-US"/>
        </w:rPr>
      </w:pPr>
      <w:bookmarkStart w:id="0" w:name="_Toc26893"/>
      <w:r>
        <w:rPr>
          <w:rFonts w:hint="default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bidi="en-US"/>
        </w:rPr>
        <w:t>北京丽泽商务区北区B1地块建设及综合治理项目FT00-0609-0065地块F3其他类多功能用地</w:t>
      </w:r>
    </w:p>
    <w:p>
      <w:pPr>
        <w:pStyle w:val="3"/>
        <w:spacing w:before="63" w:beforeLines="20" w:after="63" w:afterLines="20"/>
        <w:jc w:val="center"/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bidi="en-US"/>
        </w:rPr>
      </w:pPr>
      <w:bookmarkStart w:id="1" w:name="_Toc23519"/>
      <w:bookmarkStart w:id="2" w:name="_Toc1609337970"/>
      <w:bookmarkStart w:id="3" w:name="_Toc7365"/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bidi="en-US"/>
        </w:rPr>
        <w:t>国有建设用地使用权</w:t>
      </w:r>
      <w:bookmarkStart w:id="4" w:name="_Toc41366787"/>
      <w:bookmarkStart w:id="5" w:name="_Toc41366853"/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bidi="en-US"/>
        </w:rPr>
        <w:t>挂牌</w:t>
      </w:r>
      <w:bookmarkStart w:id="6" w:name="_Toc11484"/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bidi="en-US"/>
        </w:rPr>
        <w:t>出让公告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tabs>
          <w:tab w:val="left" w:pos="1297"/>
        </w:tabs>
        <w:spacing w:line="240" w:lineRule="auto"/>
        <w:ind w:firstLine="560" w:firstLineChars="200"/>
        <w:rPr>
          <w:rFonts w:ascii="Times New Roman" w:hAnsi="Times New Roman" w:eastAsia="仿宋_GB2312" w:cs="Times New Roman"/>
          <w:color w:val="auto"/>
          <w:sz w:val="28"/>
          <w:highlight w:val="none"/>
        </w:rPr>
      </w:pPr>
    </w:p>
    <w:p>
      <w:pPr>
        <w:tabs>
          <w:tab w:val="left" w:pos="1297"/>
        </w:tabs>
        <w:spacing w:line="240" w:lineRule="auto"/>
        <w:ind w:firstLine="560" w:firstLineChars="200"/>
        <w:rPr>
          <w:rFonts w:ascii="Times New Roman" w:hAnsi="Times New Roman" w:eastAsia="仿宋_GB2312" w:cs="Times New Roman"/>
          <w:color w:val="auto"/>
          <w:sz w:val="28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28"/>
          <w:highlight w:val="none"/>
        </w:rPr>
        <w:t>根据国家和北京市的相关规定，经北京市人</w:t>
      </w:r>
      <w: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  <w:t>民政府批准，北京市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规划和自然资源委员会</w:t>
      </w:r>
      <w: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  <w:t>决定在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北京市丰台区西三环南路1号市公共资源交易综合分平台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层，</w:t>
      </w:r>
      <w:r>
        <w:rPr>
          <w:rFonts w:ascii="Times New Roman" w:hAnsi="Times New Roman" w:eastAsia="仿宋_GB2312" w:cs="Times New Roman"/>
          <w:color w:val="auto"/>
          <w:sz w:val="28"/>
          <w:highlight w:val="none"/>
        </w:rPr>
        <w:t>公开挂牌出让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北京丽泽商务区北区B1地块建设及综合治理项目FT00-0609-0065地块F3其他类多功能用地</w:t>
      </w:r>
      <w:r>
        <w:rPr>
          <w:rFonts w:ascii="Times New Roman" w:hAnsi="Times New Roman" w:eastAsia="仿宋_GB2312" w:cs="Times New Roman"/>
          <w:color w:val="auto"/>
          <w:sz w:val="28"/>
          <w:highlight w:val="none"/>
        </w:rPr>
        <w:t>国有建设用地使用权。北京市公共资源交易中心负责本次挂牌出让的组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织和实施工作</w:t>
      </w:r>
      <w:r>
        <w:rPr>
          <w:rFonts w:ascii="Times New Roman" w:hAnsi="Times New Roman" w:eastAsia="仿宋_GB2312" w:cs="Times New Roman"/>
          <w:color w:val="auto"/>
          <w:sz w:val="28"/>
          <w:highlight w:val="none"/>
        </w:rPr>
        <w:t>。</w:t>
      </w:r>
    </w:p>
    <w:p>
      <w:pPr>
        <w:tabs>
          <w:tab w:val="left" w:pos="1297"/>
        </w:tabs>
        <w:spacing w:line="240" w:lineRule="auto"/>
        <w:ind w:firstLine="560" w:firstLineChars="200"/>
        <w:rPr>
          <w:rFonts w:ascii="Times New Roman" w:hAnsi="Times New Roman" w:eastAsia="仿宋_GB2312" w:cs="Times New Roman"/>
          <w:color w:val="auto"/>
          <w:sz w:val="28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28"/>
          <w:highlight w:val="none"/>
        </w:rPr>
        <w:t>一、宗地基本情况</w:t>
      </w:r>
    </w:p>
    <w:p>
      <w:pPr>
        <w:tabs>
          <w:tab w:val="left" w:pos="1297"/>
        </w:tabs>
        <w:spacing w:line="240" w:lineRule="auto"/>
        <w:ind w:firstLine="560" w:firstLineChars="200"/>
        <w:rPr>
          <w:rFonts w:ascii="Times New Roman" w:hAnsi="Times New Roman" w:eastAsia="仿宋_GB2312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本次挂牌出让宗地位于丰台区太平桥街道丽泽金融商务区。四至范围详见《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供地项目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“多规合一”协同平台审核意见的函》（京规自（丰）供审函[2026]0006号）及其附图。</w:t>
      </w:r>
    </w:p>
    <w:p>
      <w:pPr>
        <w:tabs>
          <w:tab w:val="left" w:pos="1297"/>
        </w:tabs>
        <w:spacing w:line="240" w:lineRule="auto"/>
        <w:ind w:firstLine="560" w:firstLineChars="200"/>
        <w:rPr>
          <w:rFonts w:ascii="Times New Roman" w:hAnsi="Times New Roman" w:eastAsia="仿宋_GB2312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该宗地将以“</w:t>
      </w:r>
      <w:r>
        <w:rPr>
          <w:rFonts w:hint="eastAsia" w:eastAsia="仿宋_GB2312" w:cs="Times New Roman"/>
          <w:color w:val="auto"/>
          <w:sz w:val="28"/>
          <w:szCs w:val="28"/>
          <w:highlight w:val="none"/>
          <w:lang w:eastAsia="zh-CN"/>
        </w:rPr>
        <w:t>七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通一平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”形式供地。规划经济技术指标如下表：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701"/>
        <w:gridCol w:w="1418"/>
        <w:gridCol w:w="1984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870" w:type="dxa"/>
            <w:noWrap w:val="0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挂牌编号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用地性质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出让年限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用地规模</w:t>
            </w:r>
          </w:p>
          <w:p>
            <w:pPr>
              <w:pStyle w:val="6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（平方米）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地上建筑规模（平方米）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870" w:type="dxa"/>
            <w:noWrap w:val="0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京土储挂（</w:t>
            </w:r>
            <w:r>
              <w:rPr>
                <w:rFonts w:hint="eastAsia" w:asci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丰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）[202</w:t>
            </w:r>
            <w:r>
              <w:rPr>
                <w:rFonts w:hint="default" w:asci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]023号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F3其他类多功能用地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商业40年</w:t>
            </w:r>
          </w:p>
          <w:p>
            <w:pPr>
              <w:pStyle w:val="6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办公50年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15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15"/>
                <w:sz w:val="24"/>
                <w:highlight w:val="none"/>
                <w:lang w:val="en-US" w:eastAsia="zh-CN"/>
              </w:rPr>
              <w:t>28362.477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15"/>
                <w:sz w:val="24"/>
                <w:highlight w:val="none"/>
                <w:lang w:val="en-US"/>
              </w:rPr>
            </w:pPr>
            <w:r>
              <w:rPr>
                <w:rFonts w:hint="default" w:eastAsia="仿宋_GB2312" w:cs="Times New Roman"/>
                <w:color w:val="auto"/>
                <w:sz w:val="24"/>
                <w:highlight w:val="none"/>
                <w:lang w:val="en-US" w:eastAsia="zh-CN"/>
              </w:rPr>
              <w:t>1368</w:t>
            </w:r>
            <w:r>
              <w:rPr>
                <w:rFonts w:hint="eastAsia" w:eastAsia="仿宋_GB2312" w:cs="Times New Roman"/>
                <w:color w:val="auto"/>
                <w:sz w:val="24"/>
                <w:highlight w:val="none"/>
                <w:lang w:val="en-US" w:eastAsia="zh-CN"/>
              </w:rPr>
              <w:t>00</w:t>
            </w:r>
          </w:p>
        </w:tc>
      </w:tr>
    </w:tbl>
    <w:p>
      <w:pPr>
        <w:pStyle w:val="5"/>
        <w:spacing w:line="240" w:lineRule="auto"/>
        <w:ind w:right="0" w:firstLine="560" w:firstLineChars="200"/>
        <w:jc w:val="both"/>
        <w:rPr>
          <w:rFonts w:ascii="Times New Roman" w:hAnsi="Times New Roman" w:cs="Times New Roman"/>
          <w:color w:val="auto"/>
          <w:sz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highlight w:val="none"/>
        </w:rPr>
        <w:t>二、挂牌出让起始价为人民币</w:t>
      </w:r>
      <w:r>
        <w:rPr>
          <w:rFonts w:hint="eastAsia" w:ascii="Times New Roman" w:hAnsi="Times New Roman" w:cs="Times New Roman"/>
          <w:color w:val="auto"/>
          <w:sz w:val="28"/>
          <w:highlight w:val="none"/>
        </w:rPr>
        <w:t>213120</w:t>
      </w:r>
      <w:r>
        <w:rPr>
          <w:rFonts w:hint="default" w:ascii="Times New Roman" w:hAnsi="Times New Roman" w:cs="Times New Roman"/>
          <w:color w:val="auto"/>
          <w:sz w:val="28"/>
          <w:highlight w:val="none"/>
          <w:lang w:val="en-US" w:eastAsia="zh-CN"/>
        </w:rPr>
        <w:t>万元</w:t>
      </w:r>
      <w:r>
        <w:rPr>
          <w:rFonts w:ascii="Times New Roman" w:hAnsi="Times New Roman" w:cs="Times New Roman"/>
          <w:color w:val="auto"/>
          <w:sz w:val="28"/>
          <w:highlight w:val="none"/>
        </w:rPr>
        <w:t>，竞价阶梯为人民币</w:t>
      </w:r>
      <w:r>
        <w:rPr>
          <w:rFonts w:hint="eastAsia" w:ascii="Times New Roman" w:hAnsi="Times New Roman" w:cs="Times New Roman"/>
          <w:color w:val="auto"/>
          <w:sz w:val="28"/>
          <w:highlight w:val="none"/>
        </w:rPr>
        <w:t>250</w:t>
      </w:r>
      <w:r>
        <w:rPr>
          <w:rFonts w:hint="default" w:ascii="Times New Roman" w:hAnsi="Times New Roman" w:cs="Times New Roman"/>
          <w:color w:val="auto"/>
          <w:sz w:val="28"/>
          <w:highlight w:val="none"/>
          <w:lang w:val="en-US" w:eastAsia="zh-CN"/>
        </w:rPr>
        <w:t>万元</w:t>
      </w:r>
      <w:r>
        <w:rPr>
          <w:rFonts w:ascii="Times New Roman" w:hAnsi="Times New Roman" w:cs="Times New Roman"/>
          <w:color w:val="auto"/>
          <w:sz w:val="28"/>
          <w:highlight w:val="none"/>
        </w:rPr>
        <w:t>，竞买保证金为人民币</w:t>
      </w:r>
      <w:r>
        <w:rPr>
          <w:rFonts w:hint="eastAsia" w:ascii="Times New Roman" w:hAnsi="Times New Roman" w:cs="Times New Roman"/>
          <w:color w:val="auto"/>
          <w:sz w:val="28"/>
          <w:highlight w:val="none"/>
        </w:rPr>
        <w:t>42700</w:t>
      </w:r>
      <w:r>
        <w:rPr>
          <w:rFonts w:hint="default" w:ascii="Times New Roman" w:hAnsi="Times New Roman" w:cs="Times New Roman"/>
          <w:color w:val="auto"/>
          <w:sz w:val="28"/>
          <w:highlight w:val="none"/>
          <w:lang w:val="en-US" w:eastAsia="zh-CN"/>
        </w:rPr>
        <w:t>万元</w:t>
      </w:r>
      <w:r>
        <w:rPr>
          <w:rFonts w:ascii="Times New Roman" w:hAnsi="Times New Roman" w:cs="Times New Roman"/>
          <w:color w:val="auto"/>
          <w:sz w:val="28"/>
          <w:highlight w:val="none"/>
        </w:rPr>
        <w:t>。</w:t>
      </w:r>
    </w:p>
    <w:p>
      <w:pPr>
        <w:pStyle w:val="5"/>
        <w:spacing w:line="240" w:lineRule="auto"/>
        <w:ind w:right="0" w:firstLine="560" w:firstLineChars="200"/>
        <w:jc w:val="both"/>
        <w:rPr>
          <w:rFonts w:hint="default" w:ascii="Times New Roman" w:hAnsi="Times New Roman" w:cs="Times New Roman"/>
          <w:color w:val="auto"/>
          <w:sz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highlight w:val="none"/>
        </w:rPr>
        <w:t>三、中华人民共和国境内外企业、其他组织和个人（除法律另有规定外）均可参加竞买。可以独立竞买也可以联合竞买。</w:t>
      </w:r>
    </w:p>
    <w:p>
      <w:pPr>
        <w:pStyle w:val="5"/>
        <w:spacing w:line="240" w:lineRule="auto"/>
        <w:ind w:right="0" w:firstLine="560" w:firstLineChars="200"/>
        <w:jc w:val="both"/>
        <w:rPr>
          <w:rFonts w:ascii="Times New Roman" w:hAnsi="Times New Roman" w:cs="Times New Roman"/>
          <w:color w:val="auto"/>
          <w:sz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highlight w:val="none"/>
          <w:lang w:eastAsia="zh-CN"/>
        </w:rPr>
        <w:t>四</w:t>
      </w:r>
      <w:r>
        <w:rPr>
          <w:rFonts w:ascii="Times New Roman" w:hAnsi="Times New Roman" w:cs="Times New Roman"/>
          <w:color w:val="auto"/>
          <w:sz w:val="28"/>
          <w:highlight w:val="none"/>
        </w:rPr>
        <w:t>、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本次挂牌出让</w:t>
      </w:r>
      <w:r>
        <w:rPr>
          <w:rFonts w:hint="eastAsia" w:ascii="Times New Roman" w:hAnsi="Times New Roman" w:cs="Times New Roman"/>
          <w:color w:val="auto"/>
          <w:sz w:val="28"/>
          <w:highlight w:val="none"/>
          <w:lang w:eastAsia="zh-CN"/>
        </w:rPr>
        <w:t>宗地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竞买申请起始时间为20</w:t>
      </w:r>
      <w:r>
        <w:rPr>
          <w:rFonts w:ascii="Times New Roman" w:hAnsi="Times New Roman" w:cs="Times New Roman"/>
          <w:color w:val="auto"/>
          <w:sz w:val="28"/>
          <w:highlight w:val="none"/>
        </w:rPr>
        <w:t>2</w:t>
      </w:r>
      <w:r>
        <w:rPr>
          <w:rFonts w:hint="eastAsia" w:ascii="Times New Roman" w:cs="Times New Roman"/>
          <w:color w:val="auto"/>
          <w:sz w:val="28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年</w:t>
      </w:r>
      <w:r>
        <w:rPr>
          <w:rFonts w:hint="default" w:ascii="Times New Roman" w:cs="Times New Roman"/>
          <w:color w:val="auto"/>
          <w:sz w:val="28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月</w:t>
      </w:r>
      <w:r>
        <w:rPr>
          <w:rFonts w:hint="default" w:ascii="Times New Roman" w:cs="Times New Roman"/>
          <w:color w:val="auto"/>
          <w:sz w:val="28"/>
          <w:highlight w:val="none"/>
          <w:lang w:val="en-US" w:eastAsia="zh-CN"/>
        </w:rPr>
        <w:t>30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日9：00时起，竞买申请截止时间为20</w:t>
      </w:r>
      <w:r>
        <w:rPr>
          <w:rFonts w:ascii="Times New Roman" w:hAnsi="Times New Roman" w:cs="Times New Roman"/>
          <w:color w:val="auto"/>
          <w:sz w:val="28"/>
          <w:highlight w:val="none"/>
          <w:lang w:val="en-US"/>
        </w:rPr>
        <w:t>2</w:t>
      </w:r>
      <w:r>
        <w:rPr>
          <w:rFonts w:hint="eastAsia" w:ascii="Times New Roman" w:cs="Times New Roman"/>
          <w:color w:val="auto"/>
          <w:sz w:val="28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年</w:t>
      </w:r>
      <w:r>
        <w:rPr>
          <w:rFonts w:hint="default" w:ascii="Times New Roman" w:cs="Times New Roman"/>
          <w:color w:val="auto"/>
          <w:sz w:val="28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月</w:t>
      </w:r>
      <w:r>
        <w:rPr>
          <w:rFonts w:hint="default" w:ascii="Times New Roman" w:cs="Times New Roman"/>
          <w:color w:val="auto"/>
          <w:sz w:val="28"/>
          <w:highlight w:val="none"/>
          <w:lang w:val="en-US"/>
        </w:rPr>
        <w:t>2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日</w:t>
      </w:r>
      <w:r>
        <w:rPr>
          <w:rFonts w:ascii="Times New Roman" w:hAnsi="Times New Roman" w:cs="Times New Roman"/>
          <w:color w:val="auto"/>
          <w:sz w:val="28"/>
          <w:highlight w:val="none"/>
          <w:lang w:val="en-US"/>
        </w:rPr>
        <w:t>17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：00时止；挂牌竞价起始时间为20</w:t>
      </w:r>
      <w:r>
        <w:rPr>
          <w:rFonts w:ascii="Times New Roman" w:hAnsi="Times New Roman" w:cs="Times New Roman"/>
          <w:color w:val="auto"/>
          <w:sz w:val="28"/>
          <w:highlight w:val="none"/>
        </w:rPr>
        <w:t>2</w:t>
      </w:r>
      <w:r>
        <w:rPr>
          <w:rFonts w:hint="eastAsia" w:ascii="Times New Roman" w:cs="Times New Roman"/>
          <w:color w:val="auto"/>
          <w:sz w:val="28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年</w:t>
      </w:r>
      <w:r>
        <w:rPr>
          <w:rFonts w:hint="default" w:ascii="Times New Roman" w:cs="Times New Roman"/>
          <w:color w:val="auto"/>
          <w:sz w:val="28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月</w:t>
      </w:r>
      <w:r>
        <w:rPr>
          <w:rFonts w:hint="default" w:ascii="Times New Roman" w:cs="Times New Roman"/>
          <w:color w:val="auto"/>
          <w:sz w:val="28"/>
          <w:highlight w:val="none"/>
          <w:lang w:val="en-US" w:eastAsia="zh-CN"/>
        </w:rPr>
        <w:t>20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日9：00时起，挂牌竞价截止时间为20</w:t>
      </w:r>
      <w:r>
        <w:rPr>
          <w:rFonts w:ascii="Times New Roman" w:hAnsi="Times New Roman" w:cs="Times New Roman"/>
          <w:color w:val="auto"/>
          <w:sz w:val="28"/>
          <w:highlight w:val="none"/>
          <w:lang w:val="en-US"/>
        </w:rPr>
        <w:t>2</w:t>
      </w:r>
      <w:r>
        <w:rPr>
          <w:rFonts w:hint="eastAsia" w:ascii="Times New Roman" w:cs="Times New Roman"/>
          <w:color w:val="auto"/>
          <w:sz w:val="28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年</w:t>
      </w:r>
      <w:r>
        <w:rPr>
          <w:rFonts w:hint="default" w:ascii="Times New Roman" w:cs="Times New Roman"/>
          <w:color w:val="auto"/>
          <w:sz w:val="28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月</w:t>
      </w:r>
      <w:r>
        <w:rPr>
          <w:rFonts w:hint="default" w:ascii="Times New Roman" w:cs="Times New Roman"/>
          <w:color w:val="auto"/>
          <w:sz w:val="28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日15：00时止。本次挂牌出让</w:t>
      </w:r>
      <w:r>
        <w:rPr>
          <w:rFonts w:hint="eastAsia" w:ascii="Times New Roman" w:hAnsi="Times New Roman" w:cs="Times New Roman"/>
          <w:color w:val="auto"/>
          <w:sz w:val="28"/>
          <w:highlight w:val="none"/>
          <w:lang w:eastAsia="zh-CN"/>
        </w:rPr>
        <w:t>宗地预申请截止时间为</w:t>
      </w:r>
      <w:r>
        <w:rPr>
          <w:rFonts w:hint="eastAsia" w:ascii="Times New Roman" w:hAnsi="Times New Roman" w:cs="Times New Roman"/>
          <w:color w:val="auto"/>
          <w:sz w:val="28"/>
          <w:highlight w:val="none"/>
          <w:lang w:val="en-US" w:eastAsia="zh-CN"/>
        </w:rPr>
        <w:t>202</w:t>
      </w:r>
      <w:r>
        <w:rPr>
          <w:rFonts w:hint="eastAsia" w:ascii="Times New Roman" w:cs="Times New Roman"/>
          <w:color w:val="auto"/>
          <w:sz w:val="28"/>
          <w:highlight w:val="none"/>
          <w:lang w:val="en-US" w:eastAsia="zh-CN"/>
        </w:rPr>
        <w:t>6</w:t>
      </w:r>
      <w:r>
        <w:rPr>
          <w:rFonts w:hint="eastAsia" w:ascii="Times New Roman" w:hAnsi="Times New Roman" w:cs="Times New Roman"/>
          <w:color w:val="auto"/>
          <w:sz w:val="28"/>
          <w:highlight w:val="none"/>
          <w:lang w:val="en-US" w:eastAsia="zh-CN"/>
        </w:rPr>
        <w:t>年</w:t>
      </w:r>
      <w:r>
        <w:rPr>
          <w:rFonts w:hint="default" w:ascii="Times New Roman" w:cs="Times New Roman"/>
          <w:color w:val="auto"/>
          <w:sz w:val="28"/>
          <w:highlight w:val="none"/>
          <w:lang w:val="en-US" w:eastAsia="zh-CN"/>
        </w:rPr>
        <w:t>6</w:t>
      </w:r>
      <w:r>
        <w:rPr>
          <w:rFonts w:hint="eastAsia" w:ascii="Times New Roman" w:hAnsi="Times New Roman" w:cs="Times New Roman"/>
          <w:color w:val="auto"/>
          <w:sz w:val="28"/>
          <w:highlight w:val="none"/>
          <w:lang w:val="en-US" w:eastAsia="zh-CN"/>
        </w:rPr>
        <w:t>月</w:t>
      </w:r>
      <w:r>
        <w:rPr>
          <w:rFonts w:hint="default" w:ascii="Times New Roman" w:cs="Times New Roman"/>
          <w:color w:val="auto"/>
          <w:sz w:val="28"/>
          <w:highlight w:val="none"/>
          <w:lang w:val="en-US" w:eastAsia="zh-CN"/>
        </w:rPr>
        <w:t>1</w:t>
      </w:r>
      <w:r>
        <w:rPr>
          <w:rFonts w:hint="eastAsia" w:ascii="Times New Roman" w:hAnsi="Times New Roman" w:cs="Times New Roman"/>
          <w:color w:val="auto"/>
          <w:sz w:val="28"/>
          <w:highlight w:val="none"/>
          <w:lang w:val="en-US" w:eastAsia="zh-CN"/>
        </w:rPr>
        <w:t>日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1</w:t>
      </w:r>
      <w:r>
        <w:rPr>
          <w:rFonts w:hint="default" w:ascii="Times New Roman" w:hAnsi="Times New Roman" w:cs="Times New Roman"/>
          <w:color w:val="auto"/>
          <w:sz w:val="28"/>
          <w:highlight w:val="none"/>
          <w:lang w:val="en-US"/>
        </w:rPr>
        <w:t>7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：00时止</w:t>
      </w:r>
      <w:r>
        <w:rPr>
          <w:rFonts w:hint="eastAsia" w:ascii="Times New Roman" w:hAnsi="Times New Roman" w:cs="Times New Roman"/>
          <w:color w:val="auto"/>
          <w:sz w:val="28"/>
          <w:highlight w:val="none"/>
          <w:lang w:val="en-US" w:eastAsia="zh-CN"/>
        </w:rPr>
        <w:t>。</w:t>
      </w:r>
    </w:p>
    <w:p>
      <w:pPr>
        <w:pStyle w:val="5"/>
        <w:spacing w:line="240" w:lineRule="auto"/>
        <w:ind w:right="0" w:firstLine="560" w:firstLineChars="200"/>
        <w:jc w:val="both"/>
        <w:rPr>
          <w:rFonts w:ascii="Times New Roman" w:hAnsi="Times New Roman" w:cs="Times New Roman"/>
          <w:color w:val="auto"/>
          <w:sz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highlight w:val="none"/>
          <w:lang w:eastAsia="zh-CN"/>
        </w:rPr>
        <w:t>五</w:t>
      </w:r>
      <w:r>
        <w:rPr>
          <w:rFonts w:ascii="Times New Roman" w:hAnsi="Times New Roman" w:cs="Times New Roman"/>
          <w:color w:val="auto"/>
          <w:sz w:val="28"/>
          <w:highlight w:val="none"/>
        </w:rPr>
        <w:t>、本次挂牌不接受电话、邮寄及口头报价。</w:t>
      </w:r>
    </w:p>
    <w:p>
      <w:pPr>
        <w:pStyle w:val="5"/>
        <w:spacing w:line="240" w:lineRule="auto"/>
        <w:ind w:right="0" w:firstLine="560" w:firstLineChars="200"/>
        <w:jc w:val="both"/>
        <w:rPr>
          <w:rFonts w:ascii="Times New Roman" w:hAnsi="Times New Roman" w:cs="Times New Roman"/>
          <w:color w:val="auto"/>
          <w:sz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highlight w:val="none"/>
          <w:lang w:eastAsia="zh-CN"/>
        </w:rPr>
        <w:t>六</w:t>
      </w:r>
      <w:r>
        <w:rPr>
          <w:rFonts w:ascii="Times New Roman" w:hAnsi="Times New Roman" w:cs="Times New Roman"/>
          <w:color w:val="auto"/>
          <w:sz w:val="28"/>
          <w:highlight w:val="none"/>
        </w:rPr>
        <w:t>、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本次挂牌出让的详细资料和竞买要求请参阅有关挂牌文件。</w:t>
      </w:r>
      <w:r>
        <w:rPr>
          <w:rFonts w:ascii="Times New Roman" w:hAnsi="Times New Roman" w:cs="Times New Roman"/>
          <w:color w:val="auto"/>
          <w:sz w:val="28"/>
          <w:highlight w:val="none"/>
        </w:rPr>
        <w:t>挂牌文件于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202</w:t>
      </w:r>
      <w:r>
        <w:rPr>
          <w:rFonts w:hint="eastAsia" w:ascii="Times New Roman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年</w:t>
      </w:r>
      <w:r>
        <w:rPr>
          <w:rFonts w:hint="default" w:ascii="Times New Roman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月</w:t>
      </w:r>
      <w:r>
        <w:rPr>
          <w:rFonts w:hint="default" w:ascii="Times New Roman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30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日9:00</w:t>
      </w:r>
      <w:r>
        <w:rPr>
          <w:rFonts w:ascii="Times New Roman" w:hAnsi="Times New Roman" w:cs="Times New Roman"/>
          <w:color w:val="auto"/>
          <w:sz w:val="28"/>
          <w:highlight w:val="none"/>
        </w:rPr>
        <w:t>起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，可在北京市规划和自然资源委员会网站（http://</w:t>
      </w:r>
      <w:r>
        <w:rPr>
          <w:rFonts w:ascii="Times New Roman" w:hAnsi="Times New Roman" w:cs="Times New Roman"/>
          <w:color w:val="auto"/>
          <w:sz w:val="28"/>
          <w:highlight w:val="none"/>
        </w:rPr>
        <w:t>ghzrzyw.beijing.gov.cn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）</w:t>
      </w:r>
      <w:r>
        <w:rPr>
          <w:rFonts w:hint="default" w:ascii="Times New Roman" w:hAnsi="Times New Roman" w:cs="Times New Roman"/>
          <w:color w:val="auto"/>
          <w:sz w:val="28"/>
          <w:highlight w:val="none"/>
          <w:lang w:eastAsia="zh-CN"/>
        </w:rPr>
        <w:t>或北京市公共资源交易服务平台网站（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http://</w:t>
      </w:r>
      <w:r>
        <w:rPr>
          <w:rFonts w:ascii="Times New Roman" w:hAnsi="Times New Roman" w:cs="Times New Roman"/>
          <w:color w:val="auto"/>
          <w:sz w:val="28"/>
          <w:highlight w:val="none"/>
        </w:rPr>
        <w:t>g</w:t>
      </w:r>
      <w:r>
        <w:rPr>
          <w:rFonts w:hint="default" w:ascii="Times New Roman" w:hAnsi="Times New Roman" w:cs="Times New Roman"/>
          <w:color w:val="auto"/>
          <w:sz w:val="28"/>
          <w:highlight w:val="none"/>
          <w:lang w:val="en-US" w:eastAsia="zh-CN"/>
        </w:rPr>
        <w:t>gzyf</w:t>
      </w:r>
      <w:r>
        <w:rPr>
          <w:rFonts w:ascii="Times New Roman" w:hAnsi="Times New Roman" w:cs="Times New Roman"/>
          <w:color w:val="auto"/>
          <w:sz w:val="28"/>
          <w:highlight w:val="none"/>
        </w:rPr>
        <w:t>w.beijing.gov.cn</w:t>
      </w:r>
      <w:r>
        <w:rPr>
          <w:rFonts w:hint="default" w:ascii="Times New Roman" w:hAnsi="Times New Roman" w:cs="Times New Roman"/>
          <w:color w:val="auto"/>
          <w:sz w:val="28"/>
          <w:highlight w:val="none"/>
          <w:lang w:eastAsia="zh-CN"/>
        </w:rPr>
        <w:t>）</w:t>
      </w:r>
      <w:r>
        <w:rPr>
          <w:rFonts w:ascii="Times New Roman" w:hAnsi="Times New Roman" w:cs="Times New Roman"/>
          <w:color w:val="auto"/>
          <w:sz w:val="28"/>
          <w:highlight w:val="none"/>
        </w:rPr>
        <w:t>下载。</w:t>
      </w:r>
    </w:p>
    <w:p>
      <w:pPr>
        <w:pStyle w:val="4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联系方式：</w:t>
      </w:r>
    </w:p>
    <w:p>
      <w:pPr>
        <w:pStyle w:val="4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北京市规划和自然资源委员会</w:t>
      </w:r>
    </w:p>
    <w:p>
      <w:pPr>
        <w:pStyle w:val="4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联系方式（项目咨询）：010-</w:t>
      </w:r>
      <w:r>
        <w:rPr>
          <w:rFonts w:hint="default" w:eastAsia="仿宋_GB2312" w:cs="Times New Roman"/>
          <w:color w:val="auto"/>
          <w:sz w:val="28"/>
          <w:highlight w:val="none"/>
          <w:lang w:val="en-US" w:eastAsia="zh-CN"/>
        </w:rPr>
        <w:t>55595190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、</w:t>
      </w:r>
      <w:r>
        <w:rPr>
          <w:rFonts w:hint="default" w:eastAsia="仿宋_GB2312" w:cs="Times New Roman"/>
          <w:color w:val="auto"/>
          <w:sz w:val="28"/>
          <w:highlight w:val="none"/>
          <w:lang w:val="en-US" w:eastAsia="zh-CN"/>
        </w:rPr>
        <w:t>55595188</w:t>
      </w:r>
    </w:p>
    <w:p>
      <w:pPr>
        <w:pStyle w:val="4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联系方式（竞买保证金事宜咨询）：</w:t>
      </w:r>
      <w:r>
        <w:rPr>
          <w:rFonts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010-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55595170</w:t>
      </w:r>
    </w:p>
    <w:p>
      <w:pPr>
        <w:pStyle w:val="4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联系方式（出让合同签订）：010-55595262、55595359</w:t>
      </w:r>
    </w:p>
    <w:p>
      <w:pPr>
        <w:pStyle w:val="4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地址：北京市通州区承安路1号院</w:t>
      </w:r>
    </w:p>
    <w:p>
      <w:pPr>
        <w:pStyle w:val="4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北京市公共资源交易中心</w:t>
      </w:r>
    </w:p>
    <w:p>
      <w:pPr>
        <w:pStyle w:val="4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联系方式（交易咨询）：010-83916783、83916781</w:t>
      </w:r>
    </w:p>
    <w:p>
      <w:pPr>
        <w:pStyle w:val="4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地址：北京市西三环南路1号北京市政务服务中心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层</w:t>
      </w:r>
    </w:p>
    <w:p>
      <w:pPr>
        <w:pStyle w:val="4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北京市</w:t>
      </w:r>
      <w:r>
        <w:rPr>
          <w:rFonts w:hint="eastAsia" w:eastAsia="仿宋_GB2312" w:cs="Times New Roman"/>
          <w:color w:val="auto"/>
          <w:sz w:val="28"/>
          <w:highlight w:val="none"/>
          <w:lang w:val="en-US" w:eastAsia="zh-CN"/>
        </w:rPr>
        <w:t>丰台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区规划和自然资源综合事务中心</w:t>
      </w:r>
    </w:p>
    <w:p>
      <w:pPr>
        <w:pStyle w:val="4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联系方式（现场踏勘）：010-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/>
        </w:rPr>
        <w:t>83779713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。</w:t>
      </w:r>
    </w:p>
    <w:p>
      <w:pPr>
        <w:spacing w:line="240" w:lineRule="auto"/>
        <w:ind w:right="-108" w:firstLine="630" w:firstLineChars="225"/>
        <w:jc w:val="left"/>
        <w:rPr>
          <w:rFonts w:ascii="Times New Roman" w:hAnsi="Times New Roman" w:eastAsia="仿宋_GB2312" w:cs="Times New Roman"/>
          <w:color w:val="auto"/>
          <w:sz w:val="28"/>
          <w:highlight w:val="none"/>
        </w:rPr>
      </w:pPr>
    </w:p>
    <w:p>
      <w:pPr>
        <w:spacing w:line="240" w:lineRule="auto"/>
        <w:ind w:left="522" w:right="-108" w:firstLine="630" w:firstLineChars="225"/>
        <w:jc w:val="right"/>
        <w:rPr>
          <w:rFonts w:ascii="Times New Roman" w:hAnsi="Times New Roman" w:eastAsia="仿宋_GB2312" w:cs="Times New Roman"/>
          <w:color w:val="auto"/>
          <w:sz w:val="28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28"/>
          <w:highlight w:val="none"/>
        </w:rPr>
        <w:t>北京市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规划和自然资源委员会</w:t>
      </w:r>
    </w:p>
    <w:p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 xml:space="preserve">               </w:t>
      </w:r>
      <w:r>
        <w:rPr>
          <w:rFonts w:ascii="Times New Roman" w:hAnsi="Times New Roman" w:eastAsia="仿宋_GB2312" w:cs="Times New Roman"/>
          <w:color w:val="auto"/>
          <w:sz w:val="28"/>
          <w:highlight w:val="none"/>
        </w:rPr>
        <w:t xml:space="preserve">        </w:t>
      </w:r>
      <w:r>
        <w:rPr>
          <w:rFonts w:hint="default" w:eastAsia="仿宋_GB2312" w:cs="Times New Roman"/>
          <w:color w:val="auto"/>
          <w:sz w:val="28"/>
          <w:highlight w:val="none"/>
          <w:lang w:val="en-US"/>
        </w:rPr>
        <w:t xml:space="preserve">            </w:t>
      </w:r>
      <w:bookmarkStart w:id="7" w:name="_GoBack"/>
      <w:bookmarkEnd w:id="7"/>
      <w:r>
        <w:rPr>
          <w:rFonts w:ascii="Times New Roman" w:hAnsi="Times New Roman" w:eastAsia="仿宋_GB2312" w:cs="Times New Roman"/>
          <w:color w:val="auto"/>
          <w:sz w:val="28"/>
          <w:highlight w:val="non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20</w:t>
      </w:r>
      <w:r>
        <w:rPr>
          <w:rFonts w:ascii="Times New Roman" w:hAnsi="Times New Roman" w:eastAsia="仿宋_GB2312" w:cs="Times New Roman"/>
          <w:color w:val="auto"/>
          <w:sz w:val="28"/>
          <w:highlight w:val="none"/>
        </w:rPr>
        <w:t>2</w:t>
      </w:r>
      <w:r>
        <w:rPr>
          <w:rFonts w:hint="eastAsia" w:eastAsia="仿宋_GB2312" w:cs="Times New Roman"/>
          <w:color w:val="auto"/>
          <w:sz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年</w:t>
      </w:r>
      <w:r>
        <w:rPr>
          <w:rFonts w:hint="default" w:eastAsia="仿宋_GB2312" w:cs="Times New Roman"/>
          <w:color w:val="auto"/>
          <w:sz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月</w:t>
      </w:r>
      <w:r>
        <w:rPr>
          <w:rFonts w:hint="default" w:eastAsia="仿宋_GB2312" w:cs="Times New Roman"/>
          <w:color w:val="auto"/>
          <w:sz w:val="28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D146B"/>
    <w:rsid w:val="396D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qFormat/>
    <w:uiPriority w:val="0"/>
    <w:pPr>
      <w:spacing w:line="360" w:lineRule="auto"/>
      <w:ind w:right="-108" w:firstLine="720" w:firstLineChars="225"/>
      <w:jc w:val="left"/>
    </w:pPr>
    <w:rPr>
      <w:rFonts w:ascii="仿宋_GB2312" w:hAnsi="Times New Roman" w:eastAsia="仿宋_GB2312" w:cs="Times New Roman"/>
      <w:sz w:val="32"/>
    </w:rPr>
  </w:style>
  <w:style w:type="paragraph" w:styleId="6">
    <w:name w:val="Body Text Indent 3"/>
    <w:basedOn w:val="1"/>
    <w:qFormat/>
    <w:uiPriority w:val="0"/>
    <w:pPr>
      <w:ind w:firstLine="727" w:firstLineChars="202"/>
    </w:pPr>
    <w:rPr>
      <w:rFonts w:ascii="楷体_GB2312" w:hAnsi="Times New Roman" w:eastAsia="楷体_GB2312" w:cs="Times New Roman"/>
      <w:spacing w:val="20"/>
      <w:kern w:val="15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2026-04-30T08:02:00Z</dcterms:created>
  <dc:creator>张茜</dc:creator>
  <cp:lastModifiedBy>张茜</cp:lastModifiedBy>
  <dcterms:modified xsi:type="dcterms:W3CDTF">2026-04-30T08:03:34Z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03A7691D11F840D89A41734269710F37</vt:lpwstr>
  </property>
</Properties>
</file>